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6B" w14:textId="77777777" w:rsidR="00BE3765" w:rsidRDefault="00543758" w:rsidP="009E174F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9" o:title=""/>
                                </v:shape>
                                <o:OLEObject Type="Embed" ProgID="Word.Picture.8" ShapeID="_x0000_i1026" DrawAspect="Content" ObjectID="_1732964911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5031C5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5031C5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5031C5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5031C5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5031C5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5031C5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5031C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11" o:title=""/>
                          </v:shape>
                          <o:OLEObject Type="Embed" ProgID="Word.Picture.8" ShapeID="_x0000_i1025" DrawAspect="Content" ObjectID="_1732961207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5031C5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5031C5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5031C5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5031C5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5031C5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5031C5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5031C5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5031C5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5031C5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5031C5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5031C5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5031C5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5E2FF3">
      <w:pPr>
        <w:rPr>
          <w:sz w:val="28"/>
          <w:szCs w:val="28"/>
        </w:rPr>
      </w:pPr>
    </w:p>
    <w:p w14:paraId="4D48A584" w14:textId="77777777" w:rsidR="00683989" w:rsidRPr="00C472ED" w:rsidRDefault="00683989" w:rsidP="00502B5B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Информация об </w:t>
      </w:r>
      <w:proofErr w:type="gramStart"/>
      <w:r w:rsidRPr="00C472ED">
        <w:rPr>
          <w:sz w:val="28"/>
          <w:szCs w:val="28"/>
        </w:rPr>
        <w:t>эпизоотической</w:t>
      </w:r>
      <w:proofErr w:type="gramEnd"/>
    </w:p>
    <w:p w14:paraId="4D48A585" w14:textId="77777777" w:rsidR="00683989" w:rsidRPr="00C472ED" w:rsidRDefault="00683989" w:rsidP="00502B5B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4A003F3C" w:rsidR="00683989" w:rsidRPr="00C472ED" w:rsidRDefault="00802C77" w:rsidP="00502B5B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6117F" w:rsidRPr="00C472ED">
        <w:rPr>
          <w:sz w:val="28"/>
          <w:szCs w:val="28"/>
        </w:rPr>
        <w:t>18</w:t>
      </w:r>
      <w:r w:rsidR="00956EEB" w:rsidRPr="00C472ED">
        <w:rPr>
          <w:sz w:val="28"/>
          <w:szCs w:val="28"/>
        </w:rPr>
        <w:t xml:space="preserve"> </w:t>
      </w:r>
      <w:r w:rsidR="00EF1AA0" w:rsidRPr="00C472ED">
        <w:rPr>
          <w:sz w:val="28"/>
          <w:szCs w:val="28"/>
        </w:rPr>
        <w:t>декабря</w:t>
      </w:r>
      <w:r w:rsidR="00956EEB" w:rsidRPr="00C472ED">
        <w:rPr>
          <w:sz w:val="28"/>
          <w:szCs w:val="28"/>
        </w:rPr>
        <w:t xml:space="preserve"> 2022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502B5B">
      <w:pPr>
        <w:rPr>
          <w:sz w:val="28"/>
          <w:szCs w:val="28"/>
        </w:rPr>
      </w:pPr>
    </w:p>
    <w:p w14:paraId="16B360C0" w14:textId="77777777" w:rsidR="00827203" w:rsidRDefault="00827203" w:rsidP="00827203">
      <w:pPr>
        <w:pStyle w:val="a4"/>
        <w:ind w:firstLine="709"/>
        <w:rPr>
          <w:color w:val="000000"/>
          <w:szCs w:val="28"/>
        </w:rPr>
      </w:pPr>
      <w:r>
        <w:rPr>
          <w:szCs w:val="28"/>
        </w:rPr>
        <w:t xml:space="preserve">По состоянию на 18 декабря 2022 г. 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14:paraId="7A936F67" w14:textId="48F6D8F7" w:rsidR="00827203" w:rsidRDefault="00827203" w:rsidP="008272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период с 12 по 18 декабря 2022 г. </w:t>
      </w:r>
      <w:r w:rsidR="00F909A8">
        <w:rPr>
          <w:color w:val="000000"/>
          <w:sz w:val="28"/>
          <w:szCs w:val="28"/>
        </w:rPr>
        <w:t>установлено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очага африканской чумы свиней </w:t>
      </w:r>
      <w:r>
        <w:rPr>
          <w:color w:val="000000"/>
          <w:sz w:val="28"/>
          <w:szCs w:val="28"/>
        </w:rPr>
        <w:t xml:space="preserve">(далее – АЧС) и </w:t>
      </w:r>
      <w:r>
        <w:rPr>
          <w:b/>
          <w:color w:val="000000"/>
          <w:sz w:val="28"/>
          <w:szCs w:val="28"/>
        </w:rPr>
        <w:t>2 инфицированных вирусом АЧС объекта</w:t>
      </w:r>
      <w:r>
        <w:rPr>
          <w:color w:val="000000"/>
          <w:sz w:val="28"/>
          <w:szCs w:val="28"/>
        </w:rPr>
        <w:t>, в том числе:</w:t>
      </w:r>
    </w:p>
    <w:p w14:paraId="0525B177" w14:textId="77777777" w:rsidR="00827203" w:rsidRDefault="00827203" w:rsidP="0082720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в дикой природе на территории Дмитровского района Орловской области в связи с обнаружением трупов дикого кабана;</w:t>
      </w:r>
    </w:p>
    <w:p w14:paraId="1215DD34" w14:textId="6F8483AA" w:rsidR="00827203" w:rsidRDefault="00827203" w:rsidP="0082720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909A8">
        <w:rPr>
          <w:sz w:val="28"/>
          <w:szCs w:val="28"/>
        </w:rPr>
        <w:t>очага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района и г. Донецка Донецк</w:t>
      </w:r>
      <w:r w:rsidR="00F909A8">
        <w:rPr>
          <w:sz w:val="28"/>
          <w:szCs w:val="28"/>
        </w:rPr>
        <w:t xml:space="preserve">ой Народной Республики </w:t>
      </w:r>
      <w:r w:rsidR="00C974E6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домашних свиней;</w:t>
      </w:r>
    </w:p>
    <w:p w14:paraId="6BD3C57E" w14:textId="06510E15" w:rsidR="00827203" w:rsidRDefault="00827203" w:rsidP="0082720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объект в дикой природе на территории Краснознаменского муниципального округа Калининградской области </w:t>
      </w:r>
      <w:r>
        <w:rPr>
          <w:sz w:val="28"/>
          <w:szCs w:val="28"/>
        </w:rPr>
        <w:br/>
        <w:t>в связи с обнаружением трупов дикого кабана.</w:t>
      </w:r>
    </w:p>
    <w:p w14:paraId="364C560E" w14:textId="77777777" w:rsidR="00827203" w:rsidRDefault="00827203" w:rsidP="0082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>
        <w:rPr>
          <w:b/>
          <w:sz w:val="28"/>
          <w:szCs w:val="28"/>
        </w:rPr>
        <w:t xml:space="preserve">АЧС </w:t>
      </w:r>
      <w:r>
        <w:rPr>
          <w:sz w:val="28"/>
          <w:szCs w:val="28"/>
        </w:rPr>
        <w:t>на территории:</w:t>
      </w:r>
    </w:p>
    <w:p w14:paraId="298E247D" w14:textId="77777777" w:rsidR="00827203" w:rsidRDefault="00827203" w:rsidP="0082720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Ивановской области в Ивановском районе (указ Губернатора Ивановской области от 15 декабря 2022 г. № 160-УГ);</w:t>
      </w:r>
    </w:p>
    <w:p w14:paraId="4D1A9B3D" w14:textId="77777777" w:rsidR="00827203" w:rsidRDefault="00827203" w:rsidP="0082720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(постановление Губернатора Курской области от 14 декабря 2022 г. № 414-пг).</w:t>
      </w:r>
    </w:p>
    <w:p w14:paraId="10C2461C" w14:textId="77777777" w:rsidR="00827203" w:rsidRDefault="00827203" w:rsidP="00827203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16 очагов: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— в Ставропольском и Краснодарском краях, </w:t>
      </w:r>
      <w:r>
        <w:rPr>
          <w:szCs w:val="28"/>
        </w:rPr>
        <w:br/>
        <w:t xml:space="preserve">2 — в Орловской области, 5 — в Донецкой Народной Республике, </w:t>
      </w:r>
      <w:r>
        <w:rPr>
          <w:szCs w:val="28"/>
        </w:rPr>
        <w:br/>
        <w:t>7 — 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Калининградской области, а также </w:t>
      </w:r>
      <w:r>
        <w:rPr>
          <w:b/>
          <w:szCs w:val="28"/>
        </w:rPr>
        <w:t>3</w:t>
      </w:r>
      <w:r>
        <w:rPr>
          <w:szCs w:val="28"/>
        </w:rPr>
        <w:t xml:space="preserve"> </w:t>
      </w:r>
      <w:r>
        <w:rPr>
          <w:b/>
          <w:szCs w:val="28"/>
        </w:rPr>
        <w:t>инфицированных АЧС объекта:</w:t>
      </w:r>
      <w:r>
        <w:rPr>
          <w:szCs w:val="28"/>
        </w:rPr>
        <w:t xml:space="preserve"> 1 — в Ростовской области, 2 — в Калининградской области.</w:t>
      </w:r>
      <w:proofErr w:type="gramEnd"/>
    </w:p>
    <w:p w14:paraId="08085693" w14:textId="49BBF47D" w:rsidR="00827203" w:rsidRDefault="00827203" w:rsidP="0082720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дикой фауне в режиме карантина по </w:t>
      </w:r>
      <w:r>
        <w:rPr>
          <w:b/>
          <w:sz w:val="28"/>
          <w:szCs w:val="28"/>
        </w:rPr>
        <w:t>АЧС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находятся 15 очагов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— в Ивановской, Тверской и Ярославской областях,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—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Республике Татарстан, 3 — в Самарск</w:t>
      </w:r>
      <w:bookmarkStart w:id="0" w:name="_GoBack"/>
      <w:bookmarkEnd w:id="0"/>
      <w:r>
        <w:rPr>
          <w:sz w:val="28"/>
          <w:szCs w:val="28"/>
        </w:rPr>
        <w:t>ой области, 7 —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</w:t>
      </w:r>
      <w:r>
        <w:rPr>
          <w:sz w:val="28"/>
          <w:szCs w:val="28"/>
        </w:rPr>
        <w:br/>
        <w:t xml:space="preserve">а также </w:t>
      </w:r>
      <w:r>
        <w:rPr>
          <w:b/>
          <w:sz w:val="28"/>
          <w:szCs w:val="28"/>
        </w:rPr>
        <w:t xml:space="preserve">18 инфицированных АЧС объектов: </w:t>
      </w:r>
      <w:r>
        <w:rPr>
          <w:sz w:val="28"/>
          <w:szCs w:val="28"/>
        </w:rPr>
        <w:t xml:space="preserve">1 — в Ростовской области, по 2 — в Еврейской автономной области, Самарской и Саратовской областях, </w:t>
      </w:r>
      <w:r w:rsidR="00C974E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 — в Чеченской Республике и Орловской области, </w:t>
      </w:r>
      <w:r>
        <w:rPr>
          <w:sz w:val="28"/>
          <w:szCs w:val="28"/>
        </w:rPr>
        <w:br/>
        <w:t>5</w:t>
      </w:r>
      <w:proofErr w:type="gramEnd"/>
      <w:r>
        <w:rPr>
          <w:sz w:val="28"/>
          <w:szCs w:val="28"/>
        </w:rPr>
        <w:t xml:space="preserve"> — в Калининградской области.</w:t>
      </w:r>
    </w:p>
    <w:p w14:paraId="42EDF3EF" w14:textId="77777777" w:rsidR="00827203" w:rsidRDefault="00827203" w:rsidP="008272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 декабря 2022 г. </w:t>
      </w:r>
      <w:r>
        <w:rPr>
          <w:color w:val="000000"/>
          <w:sz w:val="28"/>
          <w:szCs w:val="28"/>
        </w:rPr>
        <w:t xml:space="preserve">выявлен 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 </w:t>
      </w:r>
      <w:r>
        <w:rPr>
          <w:color w:val="000000"/>
          <w:sz w:val="28"/>
          <w:szCs w:val="28"/>
        </w:rPr>
        <w:t xml:space="preserve">(далее – ВГП) </w:t>
      </w:r>
      <w:r>
        <w:rPr>
          <w:sz w:val="28"/>
          <w:szCs w:val="28"/>
        </w:rPr>
        <w:t xml:space="preserve">среди домашней птицы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районе Ростовской области;</w:t>
      </w:r>
    </w:p>
    <w:p w14:paraId="3DB3E9F2" w14:textId="77777777" w:rsidR="00827203" w:rsidRDefault="00827203" w:rsidP="00827203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ВГП</w:t>
      </w:r>
      <w:r>
        <w:rPr>
          <w:szCs w:val="28"/>
        </w:rPr>
        <w:t xml:space="preserve"> остаются </w:t>
      </w:r>
      <w:r>
        <w:rPr>
          <w:b/>
          <w:szCs w:val="28"/>
        </w:rPr>
        <w:t xml:space="preserve">6 очагов: </w:t>
      </w:r>
      <w:r>
        <w:rPr>
          <w:szCs w:val="28"/>
        </w:rPr>
        <w:t>2 – в Ростовской области,</w:t>
      </w:r>
      <w:r>
        <w:rPr>
          <w:b/>
          <w:szCs w:val="28"/>
        </w:rPr>
        <w:t xml:space="preserve"> </w:t>
      </w:r>
      <w:r>
        <w:rPr>
          <w:szCs w:val="28"/>
        </w:rPr>
        <w:t>4 – в Хабаровском крае.</w:t>
      </w:r>
    </w:p>
    <w:p w14:paraId="3A22C5C0" w14:textId="77777777" w:rsidR="00827203" w:rsidRDefault="00827203" w:rsidP="00827203">
      <w:pPr>
        <w:pStyle w:val="a4"/>
        <w:ind w:firstLine="709"/>
        <w:rPr>
          <w:szCs w:val="28"/>
        </w:rPr>
      </w:pPr>
      <w:r>
        <w:rPr>
          <w:szCs w:val="28"/>
        </w:rPr>
        <w:t>В Белгородском районе Республики Крым установлен</w:t>
      </w:r>
      <w:r>
        <w:rPr>
          <w:b/>
          <w:szCs w:val="28"/>
        </w:rPr>
        <w:t xml:space="preserve"> 1 очаг бруцеллеза </w:t>
      </w:r>
      <w:r>
        <w:rPr>
          <w:szCs w:val="28"/>
        </w:rPr>
        <w:t>животных, в котором выявлено 124 больных головы крупного рогатого скота.</w:t>
      </w:r>
    </w:p>
    <w:p w14:paraId="6309329C" w14:textId="77777777" w:rsidR="00827203" w:rsidRDefault="00827203" w:rsidP="00827203">
      <w:pPr>
        <w:pStyle w:val="a4"/>
        <w:spacing w:line="276" w:lineRule="auto"/>
        <w:rPr>
          <w:szCs w:val="28"/>
        </w:rPr>
      </w:pPr>
    </w:p>
    <w:p w14:paraId="72E77F08" w14:textId="77777777" w:rsidR="00827203" w:rsidRDefault="00827203" w:rsidP="00827203">
      <w:pPr>
        <w:pStyle w:val="a4"/>
        <w:spacing w:line="276" w:lineRule="auto"/>
        <w:rPr>
          <w:szCs w:val="28"/>
        </w:rPr>
      </w:pPr>
    </w:p>
    <w:p w14:paraId="3601597B" w14:textId="77777777" w:rsidR="00827203" w:rsidRDefault="00827203" w:rsidP="00827203">
      <w:pPr>
        <w:pStyle w:val="a4"/>
        <w:spacing w:line="276" w:lineRule="auto"/>
        <w:rPr>
          <w:szCs w:val="28"/>
        </w:rPr>
      </w:pPr>
    </w:p>
    <w:p w14:paraId="6CD29C06" w14:textId="77777777" w:rsidR="00827203" w:rsidRDefault="00827203" w:rsidP="00827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66B871F0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4CF7E36C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5CDC7AE7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1163D380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3DB59856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7AA1F5FA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326676C0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1FE67234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66B7EF2F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395FC40D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29F108BB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1EE8B7E4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60E36404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0E80E484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01CB677C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734DB71E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0776E726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778E60E9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2C28CF1F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349E9122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42329A05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2A4B9566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30AF2CE4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4B5A0191" w14:textId="77777777" w:rsidR="00827203" w:rsidRDefault="00827203" w:rsidP="00827203">
      <w:pPr>
        <w:pStyle w:val="ac"/>
        <w:spacing w:line="360" w:lineRule="auto"/>
        <w:rPr>
          <w:sz w:val="16"/>
          <w:szCs w:val="16"/>
        </w:rPr>
      </w:pPr>
    </w:p>
    <w:p w14:paraId="260BE3F2" w14:textId="77777777" w:rsidR="00827203" w:rsidRDefault="00827203" w:rsidP="00827203">
      <w:pPr>
        <w:widowControl w:val="0"/>
        <w:shd w:val="clear" w:color="auto" w:fill="FFFFFF"/>
        <w:spacing w:line="360" w:lineRule="auto"/>
        <w:jc w:val="both"/>
        <w:rPr>
          <w:rFonts w:eastAsia="Calibri"/>
          <w:sz w:val="16"/>
          <w:szCs w:val="16"/>
          <w:lang w:eastAsia="en-US" w:bidi="ru-RU"/>
        </w:rPr>
      </w:pPr>
    </w:p>
    <w:p w14:paraId="6598CADA" w14:textId="77777777" w:rsidR="00827203" w:rsidRDefault="00827203" w:rsidP="00827203">
      <w:pPr>
        <w:widowControl w:val="0"/>
        <w:shd w:val="clear" w:color="auto" w:fill="FFFFFF"/>
        <w:spacing w:line="360" w:lineRule="auto"/>
        <w:jc w:val="both"/>
        <w:rPr>
          <w:rFonts w:eastAsia="Calibri"/>
          <w:sz w:val="16"/>
          <w:szCs w:val="16"/>
          <w:lang w:eastAsia="en-US" w:bidi="ru-RU"/>
        </w:rPr>
      </w:pPr>
    </w:p>
    <w:p w14:paraId="4D48A5D7" w14:textId="43E33F58" w:rsidR="00C54B76" w:rsidRPr="000117C6" w:rsidRDefault="00827203" w:rsidP="00827203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3"/>
      <w:headerReference w:type="default" r:id="rId14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600F" w14:textId="77777777" w:rsidR="0056458D" w:rsidRDefault="0056458D">
      <w:r>
        <w:separator/>
      </w:r>
    </w:p>
  </w:endnote>
  <w:endnote w:type="continuationSeparator" w:id="0">
    <w:p w14:paraId="33D617F5" w14:textId="77777777" w:rsidR="0056458D" w:rsidRDefault="0056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1A19" w14:textId="77777777" w:rsidR="0056458D" w:rsidRDefault="0056458D">
      <w:r>
        <w:separator/>
      </w:r>
    </w:p>
  </w:footnote>
  <w:footnote w:type="continuationSeparator" w:id="0">
    <w:p w14:paraId="59B989F6" w14:textId="77777777" w:rsidR="0056458D" w:rsidRDefault="0056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C974E6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2"/>
  </w:num>
  <w:num w:numId="20">
    <w:abstractNumId w:val="20"/>
  </w:num>
  <w:num w:numId="21">
    <w:abstractNumId w:val="4"/>
  </w:num>
  <w:num w:numId="22">
    <w:abstractNumId w:val="14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CC2E-3D22-4555-9AF4-801D06EF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Муковнин Андрей Александрович</cp:lastModifiedBy>
  <cp:revision>42</cp:revision>
  <cp:lastPrinted>2021-10-11T14:23:00Z</cp:lastPrinted>
  <dcterms:created xsi:type="dcterms:W3CDTF">2022-11-01T11:14:00Z</dcterms:created>
  <dcterms:modified xsi:type="dcterms:W3CDTF">2022-12-19T11:22:00Z</dcterms:modified>
</cp:coreProperties>
</file>